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32" w:rsidRPr="00496132" w:rsidRDefault="00496132" w:rsidP="00496132">
      <w:pPr>
        <w:pStyle w:val="a3"/>
        <w:tabs>
          <w:tab w:val="clear" w:pos="4844"/>
          <w:tab w:val="clear" w:pos="9689"/>
          <w:tab w:val="left" w:pos="2295"/>
          <w:tab w:val="left" w:pos="3015"/>
          <w:tab w:val="left" w:pos="3405"/>
          <w:tab w:val="left" w:pos="3705"/>
          <w:tab w:val="left" w:pos="4755"/>
          <w:tab w:val="right" w:pos="9356"/>
          <w:tab w:val="right" w:pos="9639"/>
        </w:tabs>
        <w:ind w:right="-1" w:firstLine="709"/>
        <w:jc w:val="both"/>
        <w:rPr>
          <w:rFonts w:ascii="PT Astra Serif" w:eastAsia="Calibri" w:hAnsi="PT Astra Serif"/>
          <w:b/>
          <w:sz w:val="28"/>
          <w:szCs w:val="28"/>
          <w:lang w:eastAsia="en-US"/>
        </w:rPr>
      </w:pPr>
      <w:r w:rsidRPr="00496132">
        <w:rPr>
          <w:rFonts w:ascii="PT Astra Serif" w:eastAsia="Calibri" w:hAnsi="PT Astra Serif"/>
          <w:b/>
          <w:sz w:val="28"/>
          <w:szCs w:val="28"/>
          <w:lang w:eastAsia="en-US"/>
        </w:rPr>
        <w:t>СОЦИАЛЬНАЯ ПОДДЕРЖКА МЕДИЦИНСКИХ РАБОТНИКОВ</w:t>
      </w:r>
    </w:p>
    <w:p w:rsidR="00496132" w:rsidRDefault="00496132" w:rsidP="00496132">
      <w:pPr>
        <w:pStyle w:val="a3"/>
        <w:tabs>
          <w:tab w:val="clear" w:pos="4844"/>
          <w:tab w:val="clear" w:pos="9689"/>
          <w:tab w:val="left" w:pos="2295"/>
          <w:tab w:val="left" w:pos="3015"/>
          <w:tab w:val="left" w:pos="3405"/>
          <w:tab w:val="left" w:pos="3705"/>
          <w:tab w:val="left" w:pos="4755"/>
          <w:tab w:val="right" w:pos="9356"/>
          <w:tab w:val="right" w:pos="9639"/>
        </w:tabs>
        <w:ind w:right="-1" w:firstLine="709"/>
        <w:jc w:val="both"/>
        <w:rPr>
          <w:rFonts w:ascii="PT Astra Serif" w:eastAsia="Calibri" w:hAnsi="PT Astra Serif"/>
          <w:sz w:val="28"/>
          <w:szCs w:val="28"/>
          <w:lang w:eastAsia="en-US"/>
        </w:rPr>
      </w:pPr>
    </w:p>
    <w:p w:rsidR="00496132" w:rsidRDefault="00496132" w:rsidP="00496132">
      <w:pPr>
        <w:pStyle w:val="a3"/>
        <w:tabs>
          <w:tab w:val="clear" w:pos="4844"/>
          <w:tab w:val="clear" w:pos="9689"/>
          <w:tab w:val="left" w:pos="2295"/>
          <w:tab w:val="left" w:pos="3015"/>
          <w:tab w:val="left" w:pos="3405"/>
          <w:tab w:val="left" w:pos="3705"/>
          <w:tab w:val="left" w:pos="4755"/>
          <w:tab w:val="right" w:pos="9356"/>
          <w:tab w:val="right" w:pos="9639"/>
        </w:tabs>
        <w:ind w:right="-1" w:firstLine="709"/>
        <w:jc w:val="both"/>
        <w:rPr>
          <w:rFonts w:ascii="PT Astra Serif" w:eastAsia="Calibri" w:hAnsi="PT Astra Serif"/>
          <w:sz w:val="28"/>
          <w:szCs w:val="28"/>
          <w:lang w:eastAsia="en-US"/>
        </w:rPr>
      </w:pPr>
    </w:p>
    <w:p w:rsidR="00496132" w:rsidRDefault="00496132" w:rsidP="00496132">
      <w:pPr>
        <w:tabs>
          <w:tab w:val="left" w:pos="2295"/>
          <w:tab w:val="left" w:pos="3015"/>
          <w:tab w:val="left" w:pos="3405"/>
          <w:tab w:val="left" w:pos="3705"/>
          <w:tab w:val="left" w:pos="4755"/>
        </w:tabs>
        <w:ind w:firstLine="709"/>
        <w:rPr>
          <w:rFonts w:eastAsia="Times New Roman"/>
          <w:color w:val="000000"/>
          <w:lang w:eastAsia="ru-RU"/>
        </w:rPr>
      </w:pPr>
      <w:r>
        <w:rPr>
          <w:rFonts w:eastAsia="Times New Roman"/>
          <w:color w:val="000000"/>
          <w:lang w:eastAsia="ru-RU"/>
        </w:rPr>
        <w:t xml:space="preserve">В соответствии с </w:t>
      </w:r>
      <w:r w:rsidRPr="004B3D19">
        <w:rPr>
          <w:rFonts w:eastAsia="Times New Roman"/>
          <w:color w:val="000000"/>
          <w:lang w:eastAsia="ru-RU"/>
        </w:rPr>
        <w:t>Законом Саратовской област</w:t>
      </w:r>
      <w:r>
        <w:rPr>
          <w:rFonts w:eastAsia="Times New Roman"/>
          <w:color w:val="000000"/>
          <w:lang w:eastAsia="ru-RU"/>
        </w:rPr>
        <w:t xml:space="preserve">и от 31 мая 2011 года </w:t>
      </w:r>
      <w:r>
        <w:rPr>
          <w:rFonts w:eastAsia="Times New Roman"/>
          <w:color w:val="000000"/>
          <w:lang w:eastAsia="ru-RU"/>
        </w:rPr>
        <w:br/>
        <w:t xml:space="preserve">№ 54-ЗСО </w:t>
      </w:r>
      <w:r w:rsidRPr="004B3D19">
        <w:rPr>
          <w:rFonts w:eastAsia="Times New Roman"/>
          <w:color w:val="000000"/>
          <w:lang w:eastAsia="ru-RU"/>
        </w:rPr>
        <w:t>«О предоставлении меры социальной поддержки работникам бюджетной сферы, приобретающим жилые помещения с привлечением заемных средств»</w:t>
      </w:r>
      <w:r>
        <w:rPr>
          <w:rFonts w:eastAsia="Times New Roman"/>
          <w:color w:val="000000"/>
          <w:lang w:eastAsia="ru-RU"/>
        </w:rPr>
        <w:t xml:space="preserve"> (далее – Закон) </w:t>
      </w:r>
      <w:r w:rsidRPr="004B3D19">
        <w:rPr>
          <w:rFonts w:eastAsia="Times New Roman"/>
          <w:color w:val="000000"/>
          <w:lang w:eastAsia="ru-RU"/>
        </w:rPr>
        <w:t xml:space="preserve">  </w:t>
      </w:r>
      <w:r>
        <w:rPr>
          <w:rFonts w:eastAsia="Times New Roman"/>
          <w:color w:val="000000"/>
          <w:lang w:eastAsia="ru-RU"/>
        </w:rPr>
        <w:t>осуществляется предоставление гражданам социальной выплаты в размере 100% от фактически произведенных расходов на погашение процентов по ипотечному зай</w:t>
      </w:r>
      <w:r w:rsidR="00A82A76">
        <w:rPr>
          <w:rFonts w:eastAsia="Times New Roman"/>
          <w:color w:val="000000"/>
          <w:lang w:eastAsia="ru-RU"/>
        </w:rPr>
        <w:t>м</w:t>
      </w:r>
      <w:r>
        <w:rPr>
          <w:rFonts w:eastAsia="Times New Roman"/>
          <w:color w:val="000000"/>
          <w:lang w:eastAsia="ru-RU"/>
        </w:rPr>
        <w:t xml:space="preserve">у (кредиту). </w:t>
      </w:r>
    </w:p>
    <w:p w:rsidR="00496132" w:rsidRDefault="00496132" w:rsidP="00496132">
      <w:pPr>
        <w:tabs>
          <w:tab w:val="left" w:pos="2295"/>
          <w:tab w:val="left" w:pos="3015"/>
          <w:tab w:val="left" w:pos="3405"/>
          <w:tab w:val="left" w:pos="3705"/>
          <w:tab w:val="left" w:pos="4755"/>
        </w:tabs>
        <w:ind w:firstLine="709"/>
        <w:rPr>
          <w:rFonts w:eastAsia="Times New Roman"/>
          <w:color w:val="000000"/>
          <w:lang w:eastAsia="ru-RU"/>
        </w:rPr>
      </w:pPr>
      <w:proofErr w:type="gramStart"/>
      <w:r>
        <w:rPr>
          <w:rFonts w:eastAsia="Times New Roman"/>
          <w:color w:val="000000"/>
          <w:lang w:eastAsia="ru-RU"/>
        </w:rPr>
        <w:t>Работниками бюджетной сферы для целей настоящего Закона признаются работники областных или муниципальных учреждений бюджетной сферы, возраст которых не более 35 лет, работающие по специальности (должности), определенной Перечнем специальностей (должностей) работников бюджетной сферы по отраслям в муниципальных районах, городских округах Саратовской области</w:t>
      </w:r>
      <w:r w:rsidR="00A82A76">
        <w:rPr>
          <w:rFonts w:eastAsia="Times New Roman"/>
          <w:color w:val="000000"/>
          <w:lang w:eastAsia="ru-RU"/>
        </w:rPr>
        <w:t>,</w:t>
      </w:r>
      <w:r>
        <w:rPr>
          <w:rFonts w:eastAsia="Times New Roman"/>
          <w:color w:val="000000"/>
          <w:lang w:eastAsia="ru-RU"/>
        </w:rPr>
        <w:t xml:space="preserve"> </w:t>
      </w:r>
      <w:r w:rsidR="00A82A76">
        <w:rPr>
          <w:rFonts w:eastAsia="Times New Roman"/>
          <w:color w:val="000000"/>
          <w:lang w:eastAsia="ru-RU"/>
        </w:rPr>
        <w:t>у</w:t>
      </w:r>
      <w:r>
        <w:rPr>
          <w:rFonts w:eastAsia="Times New Roman"/>
          <w:color w:val="000000"/>
          <w:lang w:eastAsia="ru-RU"/>
        </w:rPr>
        <w:t>тверждаемым в соответствии с настоящим Законом Правительства области, если работа по данной специальности (должности) является их основным местом работы</w:t>
      </w:r>
      <w:proofErr w:type="gramEnd"/>
      <w:r>
        <w:rPr>
          <w:rFonts w:eastAsia="Times New Roman"/>
          <w:color w:val="000000"/>
          <w:lang w:eastAsia="ru-RU"/>
        </w:rPr>
        <w:t xml:space="preserve"> (стаж работы не менее 1 года).</w:t>
      </w:r>
    </w:p>
    <w:p w:rsidR="00496132" w:rsidRDefault="00496132" w:rsidP="00496132">
      <w:pPr>
        <w:tabs>
          <w:tab w:val="left" w:pos="2295"/>
          <w:tab w:val="left" w:pos="3015"/>
          <w:tab w:val="left" w:pos="3405"/>
          <w:tab w:val="left" w:pos="3705"/>
          <w:tab w:val="left" w:pos="4755"/>
        </w:tabs>
        <w:ind w:firstLine="709"/>
        <w:rPr>
          <w:rFonts w:eastAsia="Times New Roman"/>
          <w:color w:val="000000"/>
          <w:lang w:eastAsia="ru-RU"/>
        </w:rPr>
      </w:pPr>
      <w:proofErr w:type="gramStart"/>
      <w:r>
        <w:rPr>
          <w:rFonts w:eastAsia="Times New Roman"/>
          <w:color w:val="000000"/>
          <w:lang w:eastAsia="ru-RU"/>
        </w:rPr>
        <w:t>Постановлением Правительства Саратовской области от 2 ноября 2011 года № 606-П «Вопросы предоставления мер социальной поддержки работникам бюджетной сферы, приобретающим жилые помещения с привлечением заемных средств» утвержден перечень специальностей (должностей) работников бюджетной сферы по отраслям в муниципальных районах, городских округах Саратовской области, которым предоставляется социальная выплата.</w:t>
      </w:r>
      <w:proofErr w:type="gramEnd"/>
    </w:p>
    <w:p w:rsidR="00496132" w:rsidRPr="004B3D19" w:rsidRDefault="00496132" w:rsidP="00496132">
      <w:pPr>
        <w:tabs>
          <w:tab w:val="left" w:pos="2295"/>
          <w:tab w:val="left" w:pos="3015"/>
          <w:tab w:val="left" w:pos="3405"/>
          <w:tab w:val="left" w:pos="3705"/>
          <w:tab w:val="left" w:pos="4755"/>
        </w:tabs>
        <w:ind w:firstLine="709"/>
        <w:rPr>
          <w:rFonts w:eastAsia="Times New Roman"/>
          <w:color w:val="000000"/>
          <w:lang w:eastAsia="ru-RU"/>
        </w:rPr>
      </w:pPr>
      <w:bookmarkStart w:id="0" w:name="_Hlk95388465"/>
      <w:proofErr w:type="gramStart"/>
      <w:r w:rsidRPr="004B3D19">
        <w:rPr>
          <w:rFonts w:eastAsia="Times New Roman"/>
          <w:color w:val="000000"/>
          <w:lang w:eastAsia="ru-RU"/>
        </w:rPr>
        <w:t xml:space="preserve">Законом Саратовской области от 28 апреля 2005 года № 39-ЗСО </w:t>
      </w:r>
      <w:bookmarkEnd w:id="0"/>
      <w:r w:rsidRPr="004B3D19">
        <w:rPr>
          <w:rFonts w:eastAsia="Times New Roman"/>
          <w:color w:val="000000"/>
          <w:lang w:eastAsia="ru-RU"/>
        </w:rPr>
        <w:br/>
        <w:t>«О предоставлении жилых помещений в Саратовской области» предусмотрено предоставление жилых помещений по договору найма специализированного жилого помещения из специализированного государственного жилищного фонда области врачам, провизорам, специалистам со средним медицинским и фармацевтическим образованием государственных учреждений здравоохранения, проживающим и работающим в сельской местности, рабочих поселках (поселках городского типа), городах с численностью населения менее</w:t>
      </w:r>
      <w:proofErr w:type="gramEnd"/>
      <w:r w:rsidRPr="004B3D19">
        <w:rPr>
          <w:rFonts w:eastAsia="Times New Roman"/>
          <w:color w:val="000000"/>
          <w:lang w:eastAsia="ru-RU"/>
        </w:rPr>
        <w:t xml:space="preserve"> 50 тысяч человек, а также </w:t>
      </w:r>
      <w:proofErr w:type="gramStart"/>
      <w:r w:rsidRPr="004B3D19">
        <w:rPr>
          <w:rFonts w:eastAsia="Times New Roman"/>
          <w:color w:val="000000"/>
          <w:lang w:eastAsia="ru-RU"/>
        </w:rPr>
        <w:t>прибывшим</w:t>
      </w:r>
      <w:proofErr w:type="gramEnd"/>
      <w:r w:rsidRPr="004B3D19">
        <w:rPr>
          <w:rFonts w:eastAsia="Times New Roman"/>
          <w:color w:val="000000"/>
          <w:lang w:eastAsia="ru-RU"/>
        </w:rPr>
        <w:t xml:space="preserve"> (переехавшим) на работу в сельскую местность, рабочие поселки (поселки городского типа), города с численностью населения менее 50 тысяч человек (далее - медицинские работники) (пункт «г.1» пункта 1 части 2 статьи 1).</w:t>
      </w:r>
    </w:p>
    <w:p w:rsidR="00496132" w:rsidRPr="004B3D19" w:rsidRDefault="00496132" w:rsidP="00496132">
      <w:pPr>
        <w:tabs>
          <w:tab w:val="left" w:pos="2295"/>
          <w:tab w:val="left" w:pos="3015"/>
          <w:tab w:val="left" w:pos="3405"/>
          <w:tab w:val="left" w:pos="3705"/>
          <w:tab w:val="left" w:pos="4755"/>
        </w:tabs>
        <w:ind w:firstLine="709"/>
        <w:rPr>
          <w:rFonts w:eastAsia="Times New Roman"/>
          <w:color w:val="000000"/>
          <w:lang w:eastAsia="ru-RU"/>
        </w:rPr>
      </w:pPr>
      <w:proofErr w:type="gramStart"/>
      <w:r w:rsidRPr="004B3D19">
        <w:rPr>
          <w:rFonts w:eastAsia="Times New Roman"/>
          <w:color w:val="000000"/>
          <w:lang w:eastAsia="ru-RU"/>
        </w:rPr>
        <w:t xml:space="preserve">В рамках Закона Саратовской области от 6 июня 2013 года </w:t>
      </w:r>
      <w:r w:rsidRPr="004B3D19">
        <w:rPr>
          <w:rFonts w:eastAsia="Times New Roman"/>
          <w:color w:val="000000"/>
          <w:lang w:eastAsia="ru-RU"/>
        </w:rPr>
        <w:br/>
        <w:t>№ 98-ЗСО «О создании органами местного самоуправления муниципальных районов и городских округов Саратовской области условий для оказания медицинской помощи населению» министерство здравоохранения области на системной основе взаимодействует с главами муниципальных образований области в целях предоставления служебного жилья и жилья по социальному найму медицинским работникам, нуждающимся в улучшении жилищных условий.</w:t>
      </w:r>
      <w:proofErr w:type="gramEnd"/>
    </w:p>
    <w:p w:rsidR="00496132" w:rsidRPr="004B3D19" w:rsidRDefault="00496132" w:rsidP="00496132">
      <w:pPr>
        <w:tabs>
          <w:tab w:val="left" w:pos="2295"/>
          <w:tab w:val="left" w:pos="3015"/>
          <w:tab w:val="left" w:pos="3405"/>
          <w:tab w:val="left" w:pos="3705"/>
          <w:tab w:val="left" w:pos="4755"/>
        </w:tabs>
        <w:ind w:firstLine="709"/>
        <w:rPr>
          <w:rFonts w:eastAsia="Times New Roman"/>
          <w:color w:val="000000"/>
          <w:lang w:eastAsia="ru-RU"/>
        </w:rPr>
      </w:pPr>
      <w:r w:rsidRPr="004B3D19">
        <w:rPr>
          <w:rFonts w:eastAsia="Times New Roman"/>
          <w:color w:val="000000"/>
          <w:lang w:eastAsia="ru-RU"/>
        </w:rPr>
        <w:t xml:space="preserve">В соответствии с Жилищным кодексом Российской Федерации жилые помещения по договору социального найма из муниципального жилищного фонда предоставляются гражданам, состоящим на учете в качестве нуждающихся в жилых помещениях. </w:t>
      </w:r>
    </w:p>
    <w:p w:rsidR="00496132" w:rsidRPr="004B3D19" w:rsidRDefault="00496132" w:rsidP="00496132">
      <w:pPr>
        <w:tabs>
          <w:tab w:val="left" w:pos="2295"/>
          <w:tab w:val="left" w:pos="3015"/>
          <w:tab w:val="left" w:pos="3405"/>
          <w:tab w:val="left" w:pos="3705"/>
          <w:tab w:val="left" w:pos="4755"/>
        </w:tabs>
        <w:ind w:firstLine="709"/>
        <w:rPr>
          <w:rFonts w:eastAsia="Times New Roman"/>
          <w:color w:val="000000"/>
          <w:lang w:eastAsia="ru-RU"/>
        </w:rPr>
      </w:pPr>
      <w:proofErr w:type="gramStart"/>
      <w:r w:rsidRPr="004B3D19">
        <w:rPr>
          <w:rFonts w:eastAsia="Times New Roman"/>
          <w:color w:val="000000"/>
          <w:lang w:eastAsia="ru-RU"/>
        </w:rPr>
        <w:t xml:space="preserve">Приватизация служебного жилья предусмотрена в одном муниципальном районе Саратовской области в соответствии с Решением Собрания </w:t>
      </w:r>
      <w:proofErr w:type="spellStart"/>
      <w:r w:rsidRPr="004B3D19">
        <w:rPr>
          <w:rFonts w:eastAsia="Times New Roman"/>
          <w:color w:val="000000"/>
          <w:lang w:eastAsia="ru-RU"/>
        </w:rPr>
        <w:t>Балаковского</w:t>
      </w:r>
      <w:proofErr w:type="spellEnd"/>
      <w:r w:rsidRPr="004B3D19">
        <w:rPr>
          <w:rFonts w:eastAsia="Times New Roman"/>
          <w:color w:val="000000"/>
          <w:lang w:eastAsia="ru-RU"/>
        </w:rPr>
        <w:t xml:space="preserve"> муниципального района Саратовской области </w:t>
      </w:r>
      <w:r w:rsidRPr="004B3D19">
        <w:rPr>
          <w:rFonts w:eastAsia="Times New Roman"/>
          <w:color w:val="000000"/>
          <w:lang w:eastAsia="ru-RU"/>
        </w:rPr>
        <w:br/>
        <w:t xml:space="preserve">от 28 марта 2013 года № 487  «О Порядке предоставления служебных жилых помещений муниципального специализированного жилищного фонда </w:t>
      </w:r>
      <w:proofErr w:type="spellStart"/>
      <w:r w:rsidRPr="004B3D19">
        <w:rPr>
          <w:rFonts w:eastAsia="Times New Roman"/>
          <w:color w:val="000000"/>
          <w:lang w:eastAsia="ru-RU"/>
        </w:rPr>
        <w:t>Балаковского</w:t>
      </w:r>
      <w:proofErr w:type="spellEnd"/>
      <w:r w:rsidRPr="004B3D19">
        <w:rPr>
          <w:rFonts w:eastAsia="Times New Roman"/>
          <w:color w:val="000000"/>
          <w:lang w:eastAsia="ru-RU"/>
        </w:rPr>
        <w:t xml:space="preserve"> муниципального района» при наличии следующих условий:</w:t>
      </w:r>
      <w:proofErr w:type="gramEnd"/>
    </w:p>
    <w:p w:rsidR="00496132" w:rsidRPr="004B3D19" w:rsidRDefault="00496132" w:rsidP="00496132">
      <w:pPr>
        <w:tabs>
          <w:tab w:val="left" w:pos="2295"/>
          <w:tab w:val="left" w:pos="3015"/>
          <w:tab w:val="left" w:pos="3405"/>
          <w:tab w:val="left" w:pos="3705"/>
          <w:tab w:val="left" w:pos="4755"/>
        </w:tabs>
        <w:ind w:firstLine="709"/>
        <w:rPr>
          <w:rFonts w:eastAsia="Times New Roman"/>
          <w:color w:val="000000"/>
          <w:lang w:eastAsia="ru-RU"/>
        </w:rPr>
      </w:pPr>
      <w:r w:rsidRPr="004B3D19">
        <w:rPr>
          <w:rFonts w:eastAsia="Times New Roman"/>
          <w:color w:val="000000"/>
          <w:lang w:eastAsia="ru-RU"/>
        </w:rPr>
        <w:t xml:space="preserve">медицинский работник осуществляет трудовую деятельность в государственном </w:t>
      </w:r>
      <w:proofErr w:type="gramStart"/>
      <w:r w:rsidRPr="004B3D19">
        <w:rPr>
          <w:rFonts w:eastAsia="Times New Roman"/>
          <w:color w:val="000000"/>
          <w:lang w:eastAsia="ru-RU"/>
        </w:rPr>
        <w:t>учреждении</w:t>
      </w:r>
      <w:proofErr w:type="gramEnd"/>
      <w:r w:rsidRPr="004B3D19">
        <w:rPr>
          <w:rFonts w:eastAsia="Times New Roman"/>
          <w:color w:val="000000"/>
          <w:lang w:eastAsia="ru-RU"/>
        </w:rPr>
        <w:t xml:space="preserve"> здравоохранения Саратовской области, расположенном на территории </w:t>
      </w:r>
      <w:proofErr w:type="spellStart"/>
      <w:r w:rsidRPr="004B3D19">
        <w:rPr>
          <w:rFonts w:eastAsia="Times New Roman"/>
          <w:color w:val="000000"/>
          <w:lang w:eastAsia="ru-RU"/>
        </w:rPr>
        <w:t>Балаковского</w:t>
      </w:r>
      <w:proofErr w:type="spellEnd"/>
      <w:r w:rsidRPr="004B3D19">
        <w:rPr>
          <w:rFonts w:eastAsia="Times New Roman"/>
          <w:color w:val="000000"/>
          <w:lang w:eastAsia="ru-RU"/>
        </w:rPr>
        <w:t xml:space="preserve"> муниципального района (далее - учреждение здравоохранения);</w:t>
      </w:r>
    </w:p>
    <w:p w:rsidR="00496132" w:rsidRPr="004B3D19" w:rsidRDefault="00496132" w:rsidP="00496132">
      <w:pPr>
        <w:tabs>
          <w:tab w:val="left" w:pos="2295"/>
          <w:tab w:val="left" w:pos="3015"/>
          <w:tab w:val="left" w:pos="3405"/>
          <w:tab w:val="left" w:pos="3705"/>
          <w:tab w:val="left" w:pos="4755"/>
        </w:tabs>
        <w:ind w:firstLine="709"/>
        <w:rPr>
          <w:rFonts w:eastAsia="Times New Roman"/>
          <w:color w:val="000000"/>
          <w:lang w:eastAsia="ru-RU"/>
        </w:rPr>
      </w:pPr>
      <w:r w:rsidRPr="004B3D19">
        <w:rPr>
          <w:rFonts w:eastAsia="Times New Roman"/>
          <w:color w:val="000000"/>
          <w:lang w:eastAsia="ru-RU"/>
        </w:rPr>
        <w:t xml:space="preserve">трудовая деятельность в </w:t>
      </w:r>
      <w:proofErr w:type="gramStart"/>
      <w:r w:rsidRPr="004B3D19">
        <w:rPr>
          <w:rFonts w:eastAsia="Times New Roman"/>
          <w:color w:val="000000"/>
          <w:lang w:eastAsia="ru-RU"/>
        </w:rPr>
        <w:t>учреждении</w:t>
      </w:r>
      <w:proofErr w:type="gramEnd"/>
      <w:r w:rsidRPr="004B3D19">
        <w:rPr>
          <w:rFonts w:eastAsia="Times New Roman"/>
          <w:color w:val="000000"/>
          <w:lang w:eastAsia="ru-RU"/>
        </w:rPr>
        <w:t xml:space="preserve"> здравоохранения осуществляется медицинским работником в соответствии с трудовым договором, заключенным по основному месту работы на неопределенный срок;</w:t>
      </w:r>
    </w:p>
    <w:p w:rsidR="00496132" w:rsidRPr="004B3D19" w:rsidRDefault="00496132" w:rsidP="00496132">
      <w:pPr>
        <w:tabs>
          <w:tab w:val="left" w:pos="2295"/>
          <w:tab w:val="left" w:pos="3015"/>
          <w:tab w:val="left" w:pos="3405"/>
          <w:tab w:val="left" w:pos="3705"/>
          <w:tab w:val="left" w:pos="4755"/>
        </w:tabs>
        <w:ind w:firstLine="709"/>
        <w:rPr>
          <w:rFonts w:eastAsia="Times New Roman"/>
          <w:color w:val="000000"/>
          <w:lang w:eastAsia="ru-RU"/>
        </w:rPr>
      </w:pPr>
      <w:r w:rsidRPr="004B3D19">
        <w:rPr>
          <w:rFonts w:eastAsia="Times New Roman"/>
          <w:color w:val="000000"/>
          <w:lang w:eastAsia="ru-RU"/>
        </w:rPr>
        <w:t xml:space="preserve">медицинский работник </w:t>
      </w:r>
      <w:proofErr w:type="gramStart"/>
      <w:r w:rsidRPr="004B3D19">
        <w:rPr>
          <w:rFonts w:eastAsia="Times New Roman"/>
          <w:color w:val="000000"/>
          <w:lang w:eastAsia="ru-RU"/>
        </w:rPr>
        <w:t>имеет высшее профессиональное образование и замещает</w:t>
      </w:r>
      <w:proofErr w:type="gramEnd"/>
      <w:r w:rsidRPr="004B3D19">
        <w:rPr>
          <w:rFonts w:eastAsia="Times New Roman"/>
          <w:color w:val="000000"/>
          <w:lang w:eastAsia="ru-RU"/>
        </w:rPr>
        <w:t xml:space="preserve"> должность заведующего лечебного или диагностического структурного подразделения учреждения здравоохранения или врача-специалиста;</w:t>
      </w:r>
    </w:p>
    <w:p w:rsidR="00496132" w:rsidRPr="004B3D19" w:rsidRDefault="00496132" w:rsidP="00496132">
      <w:pPr>
        <w:tabs>
          <w:tab w:val="left" w:pos="2295"/>
          <w:tab w:val="left" w:pos="3015"/>
          <w:tab w:val="left" w:pos="3405"/>
          <w:tab w:val="left" w:pos="3705"/>
          <w:tab w:val="left" w:pos="4755"/>
        </w:tabs>
        <w:ind w:firstLine="709"/>
        <w:rPr>
          <w:rFonts w:eastAsia="Times New Roman"/>
          <w:color w:val="000000"/>
          <w:lang w:eastAsia="ru-RU"/>
        </w:rPr>
      </w:pPr>
      <w:r w:rsidRPr="004B3D19">
        <w:rPr>
          <w:rFonts w:eastAsia="Times New Roman"/>
          <w:color w:val="000000"/>
          <w:lang w:eastAsia="ru-RU"/>
        </w:rPr>
        <w:t>медицинский работник не является главным врачом учреждения здравоохранения или его заместителем, врачом-статистиком, врачом-методистом, иным административным, техническим или обслуживающим персоналом учреждения здравоохранения.</w:t>
      </w:r>
    </w:p>
    <w:p w:rsidR="00496132" w:rsidRPr="004B3D19" w:rsidRDefault="00496132" w:rsidP="00496132">
      <w:pPr>
        <w:tabs>
          <w:tab w:val="left" w:pos="2295"/>
          <w:tab w:val="left" w:pos="3015"/>
          <w:tab w:val="left" w:pos="3405"/>
          <w:tab w:val="left" w:pos="3705"/>
          <w:tab w:val="left" w:pos="4755"/>
        </w:tabs>
        <w:ind w:firstLine="709"/>
        <w:rPr>
          <w:rFonts w:eastAsia="Times New Roman"/>
          <w:color w:val="000000"/>
          <w:lang w:eastAsia="ru-RU"/>
        </w:rPr>
      </w:pPr>
      <w:proofErr w:type="gramStart"/>
      <w:r w:rsidRPr="004B3D19">
        <w:rPr>
          <w:rFonts w:eastAsia="Times New Roman"/>
          <w:color w:val="000000"/>
          <w:lang w:eastAsia="ru-RU"/>
        </w:rPr>
        <w:t xml:space="preserve">В соответствии с Законом Саратовской области от 26 ноября 2009 года № 175-ЗСО «О ежемесячной денежной выплате на оплату жилого помещения и коммунальных услуг отдельным категориям граждан, проживающих и работающих в сельской местности, рабочих поселках (поселках городского типа)» медработники, проживающие и работающие в сельской местности, рабочих посёлках (посёлках городского типа) получают ежемесячную денежную выплату на оплату жилого помещения и коммунальных услуг. </w:t>
      </w:r>
      <w:proofErr w:type="gramEnd"/>
    </w:p>
    <w:p w:rsidR="00496132" w:rsidRPr="004B3D19" w:rsidRDefault="00496132" w:rsidP="00496132">
      <w:pPr>
        <w:tabs>
          <w:tab w:val="left" w:pos="2295"/>
          <w:tab w:val="left" w:pos="3015"/>
          <w:tab w:val="left" w:pos="3405"/>
          <w:tab w:val="left" w:pos="3705"/>
          <w:tab w:val="left" w:pos="4755"/>
        </w:tabs>
        <w:ind w:firstLine="709"/>
        <w:rPr>
          <w:rFonts w:eastAsia="Times New Roman"/>
          <w:color w:val="000000"/>
          <w:lang w:eastAsia="ru-RU"/>
        </w:rPr>
      </w:pPr>
      <w:proofErr w:type="gramStart"/>
      <w:r w:rsidRPr="004B3D19">
        <w:rPr>
          <w:rFonts w:eastAsia="Times New Roman"/>
          <w:color w:val="000000"/>
          <w:lang w:eastAsia="ru-RU"/>
        </w:rPr>
        <w:t xml:space="preserve">Возмещение расходов за </w:t>
      </w:r>
      <w:proofErr w:type="spellStart"/>
      <w:r w:rsidRPr="004B3D19">
        <w:rPr>
          <w:rFonts w:eastAsia="Times New Roman"/>
          <w:color w:val="000000"/>
          <w:lang w:eastAsia="ru-RU"/>
        </w:rPr>
        <w:t>найм</w:t>
      </w:r>
      <w:proofErr w:type="spellEnd"/>
      <w:r w:rsidRPr="004B3D19">
        <w:rPr>
          <w:rFonts w:eastAsia="Times New Roman"/>
          <w:color w:val="000000"/>
          <w:lang w:eastAsia="ru-RU"/>
        </w:rPr>
        <w:t xml:space="preserve"> (аренду) жилого помещения в виде меры социальной поддержки предоставляется в соответствии с локальными нормативными актами медицинских организаций за счет средств, полученных от предпринимательской и иной приносящей доход деятельности государственных учреждений здравоохранения области (Коллективный договор, Положение, приказ). </w:t>
      </w:r>
      <w:proofErr w:type="gramEnd"/>
    </w:p>
    <w:p w:rsidR="00496132" w:rsidRDefault="00496132" w:rsidP="00496132">
      <w:pPr>
        <w:tabs>
          <w:tab w:val="left" w:pos="2295"/>
          <w:tab w:val="left" w:pos="3015"/>
          <w:tab w:val="left" w:pos="3405"/>
          <w:tab w:val="left" w:pos="3705"/>
          <w:tab w:val="left" w:pos="4755"/>
        </w:tabs>
        <w:ind w:firstLine="709"/>
        <w:rPr>
          <w:rFonts w:eastAsia="Times New Roman"/>
          <w:color w:val="000000"/>
          <w:lang w:eastAsia="ru-RU"/>
        </w:rPr>
      </w:pPr>
      <w:proofErr w:type="gramStart"/>
      <w:r w:rsidRPr="004B3D19">
        <w:rPr>
          <w:rFonts w:eastAsia="Times New Roman"/>
          <w:color w:val="000000"/>
          <w:lang w:eastAsia="ru-RU"/>
        </w:rPr>
        <w:t>В соответствии с Законом Саратовской области от 3 августа 2011 года № 96-ЗСО «О социальной поддержке молодых специалистов учреждений бюджетной сферы в Саратовской области» предоставляется социальная поддержка молодым специалистам в возрасте до 30 лет, работающим в областных государственных и (или) муниципальных учреждениях бюджетной сферы на территории Саратовской области в виде единовременной денежной выплаты за первый год работы – 40 000 рублей, за</w:t>
      </w:r>
      <w:proofErr w:type="gramEnd"/>
      <w:r w:rsidRPr="004B3D19">
        <w:rPr>
          <w:rFonts w:eastAsia="Times New Roman"/>
          <w:color w:val="000000"/>
          <w:lang w:eastAsia="ru-RU"/>
        </w:rPr>
        <w:t xml:space="preserve"> второй год работы – 35 000 рублей, за третий год работы – 30 000 рублей. </w:t>
      </w:r>
    </w:p>
    <w:p w:rsidR="00496132" w:rsidRPr="004B3D19" w:rsidRDefault="00496132" w:rsidP="00496132">
      <w:pPr>
        <w:tabs>
          <w:tab w:val="left" w:pos="2295"/>
          <w:tab w:val="left" w:pos="3015"/>
          <w:tab w:val="left" w:pos="3405"/>
          <w:tab w:val="left" w:pos="3705"/>
          <w:tab w:val="left" w:pos="4755"/>
        </w:tabs>
        <w:ind w:firstLine="709"/>
        <w:rPr>
          <w:rFonts w:eastAsia="Times New Roman"/>
          <w:color w:val="000000"/>
          <w:lang w:eastAsia="ru-RU"/>
        </w:rPr>
      </w:pPr>
    </w:p>
    <w:p w:rsidR="00496132" w:rsidRPr="004B3D19" w:rsidRDefault="00496132" w:rsidP="00496132">
      <w:pPr>
        <w:tabs>
          <w:tab w:val="left" w:pos="2295"/>
          <w:tab w:val="left" w:pos="3015"/>
          <w:tab w:val="left" w:pos="3405"/>
          <w:tab w:val="left" w:pos="3705"/>
          <w:tab w:val="left" w:pos="4755"/>
        </w:tabs>
        <w:ind w:firstLine="709"/>
        <w:rPr>
          <w:rFonts w:eastAsia="Times New Roman"/>
          <w:color w:val="000000"/>
          <w:lang w:eastAsia="ru-RU"/>
        </w:rPr>
      </w:pPr>
      <w:proofErr w:type="gramStart"/>
      <w:r w:rsidRPr="004B3D19">
        <w:rPr>
          <w:rFonts w:eastAsia="Times New Roman"/>
          <w:color w:val="000000"/>
          <w:lang w:eastAsia="ru-RU"/>
        </w:rPr>
        <w:t>В соответствии с Законом Саратовской области от 31 октября 2008 года № 262-ЗСО «Об оплате труда работников государственных учреждений Саратовской области», на основании постановления Правительства Саратовской области от 27 мая 2016 года № 258-П «Об оплате труда работников областных казенных и бюджетных учреждений, в отношении которых министерство здравоохранения Саратовской области выполняет функции и полномочия учредителя» руководителям и специалистам областных казенных и бюджетных</w:t>
      </w:r>
      <w:proofErr w:type="gramEnd"/>
      <w:r w:rsidRPr="004B3D19">
        <w:rPr>
          <w:rFonts w:eastAsia="Times New Roman"/>
          <w:color w:val="000000"/>
          <w:lang w:eastAsia="ru-RU"/>
        </w:rPr>
        <w:t xml:space="preserve"> учреждений здравоохранения, </w:t>
      </w:r>
      <w:proofErr w:type="gramStart"/>
      <w:r w:rsidRPr="004B3D19">
        <w:rPr>
          <w:rFonts w:eastAsia="Times New Roman"/>
          <w:color w:val="000000"/>
          <w:lang w:eastAsia="ru-RU"/>
        </w:rPr>
        <w:t>работающим</w:t>
      </w:r>
      <w:proofErr w:type="gramEnd"/>
      <w:r w:rsidRPr="004B3D19">
        <w:rPr>
          <w:rFonts w:eastAsia="Times New Roman"/>
          <w:color w:val="000000"/>
          <w:lang w:eastAsia="ru-RU"/>
        </w:rPr>
        <w:t xml:space="preserve"> в сельской местности, должностные оклады (ставки заработной платы) повышаются на 25%.</w:t>
      </w:r>
    </w:p>
    <w:p w:rsidR="00496132" w:rsidRDefault="00496132" w:rsidP="00496132">
      <w:pPr>
        <w:ind w:firstLine="708"/>
        <w:rPr>
          <w:rFonts w:ascii="PT Astra Serif" w:hAnsi="PT Astra Serif"/>
        </w:rPr>
      </w:pPr>
    </w:p>
    <w:p w:rsidR="00496132" w:rsidRDefault="00496132" w:rsidP="00496132">
      <w:pPr>
        <w:ind w:firstLine="708"/>
        <w:rPr>
          <w:rFonts w:ascii="PT Astra Serif" w:hAnsi="PT Astra Serif"/>
        </w:rPr>
      </w:pPr>
    </w:p>
    <w:p w:rsidR="00496132" w:rsidRDefault="00496132" w:rsidP="00496132">
      <w:pPr>
        <w:rPr>
          <w:rFonts w:ascii="PT Astra Serif" w:hAnsi="PT Astra Serif"/>
          <w:bCs/>
          <w:color w:val="000000"/>
          <w:spacing w:val="-12"/>
          <w:sz w:val="20"/>
          <w:szCs w:val="20"/>
        </w:rPr>
      </w:pPr>
    </w:p>
    <w:p w:rsidR="00496132" w:rsidRDefault="00496132" w:rsidP="00496132">
      <w:pPr>
        <w:rPr>
          <w:rFonts w:ascii="PT Astra Serif" w:hAnsi="PT Astra Serif"/>
          <w:bCs/>
          <w:color w:val="000000"/>
          <w:spacing w:val="-12"/>
          <w:sz w:val="20"/>
          <w:szCs w:val="20"/>
        </w:rPr>
      </w:pPr>
    </w:p>
    <w:p w:rsidR="00496132" w:rsidRDefault="00496132" w:rsidP="00496132">
      <w:pPr>
        <w:rPr>
          <w:rFonts w:ascii="PT Astra Serif" w:hAnsi="PT Astra Serif"/>
          <w:bCs/>
          <w:color w:val="000000"/>
          <w:spacing w:val="-12"/>
          <w:sz w:val="20"/>
          <w:szCs w:val="20"/>
        </w:rPr>
      </w:pPr>
    </w:p>
    <w:p w:rsidR="00496132" w:rsidRDefault="00496132" w:rsidP="00496132">
      <w:pPr>
        <w:rPr>
          <w:rFonts w:ascii="PT Astra Serif" w:hAnsi="PT Astra Serif"/>
          <w:bCs/>
          <w:color w:val="000000"/>
          <w:spacing w:val="-12"/>
          <w:sz w:val="20"/>
          <w:szCs w:val="20"/>
        </w:rPr>
      </w:pPr>
    </w:p>
    <w:p w:rsidR="00496132" w:rsidRDefault="00496132" w:rsidP="00496132">
      <w:pPr>
        <w:rPr>
          <w:rFonts w:ascii="PT Astra Serif" w:hAnsi="PT Astra Serif"/>
          <w:bCs/>
          <w:color w:val="000000"/>
          <w:spacing w:val="-12"/>
          <w:sz w:val="20"/>
          <w:szCs w:val="20"/>
        </w:rPr>
      </w:pPr>
    </w:p>
    <w:p w:rsidR="00424678" w:rsidRDefault="00424678"/>
    <w:sectPr w:rsidR="00424678" w:rsidSect="004E455D">
      <w:pgSz w:w="11906" w:h="16838"/>
      <w:pgMar w:top="568" w:right="850"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5C6B9B0"/>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32"/>
    <w:rsid w:val="00424678"/>
    <w:rsid w:val="00496132"/>
    <w:rsid w:val="00A82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32"/>
    <w:pPr>
      <w:spacing w:after="0" w:line="240" w:lineRule="auto"/>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Знак2 Знак,ВерхКолонтитул"/>
    <w:basedOn w:val="a"/>
    <w:link w:val="a4"/>
    <w:rsid w:val="00496132"/>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Знак2 Знак Знак,ВерхКолонтитул Знак"/>
    <w:basedOn w:val="a0"/>
    <w:link w:val="a3"/>
    <w:rsid w:val="00496132"/>
    <w:rPr>
      <w:rFonts w:ascii="Times New Roman" w:eastAsia="Times New Roman" w:hAnsi="Times New Roman" w:cs="Times New Roman"/>
      <w:sz w:val="20"/>
      <w:szCs w:val="24"/>
      <w:lang w:eastAsia="ru-RU"/>
    </w:rPr>
  </w:style>
  <w:style w:type="paragraph" w:customStyle="1" w:styleId="1">
    <w:name w:val="Основной текст1"/>
    <w:basedOn w:val="a"/>
    <w:rsid w:val="00496132"/>
    <w:pPr>
      <w:shd w:val="clear" w:color="auto" w:fill="FFFFFF"/>
      <w:spacing w:line="388" w:lineRule="exact"/>
    </w:pPr>
    <w:rPr>
      <w:rFonts w:eastAsia="Times New Roman"/>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32"/>
    <w:pPr>
      <w:spacing w:after="0" w:line="240" w:lineRule="auto"/>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Знак2 Знак,ВерхКолонтитул"/>
    <w:basedOn w:val="a"/>
    <w:link w:val="a4"/>
    <w:rsid w:val="00496132"/>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Знак2 Знак Знак,ВерхКолонтитул Знак"/>
    <w:basedOn w:val="a0"/>
    <w:link w:val="a3"/>
    <w:rsid w:val="00496132"/>
    <w:rPr>
      <w:rFonts w:ascii="Times New Roman" w:eastAsia="Times New Roman" w:hAnsi="Times New Roman" w:cs="Times New Roman"/>
      <w:sz w:val="20"/>
      <w:szCs w:val="24"/>
      <w:lang w:eastAsia="ru-RU"/>
    </w:rPr>
  </w:style>
  <w:style w:type="paragraph" w:customStyle="1" w:styleId="1">
    <w:name w:val="Основной текст1"/>
    <w:basedOn w:val="a"/>
    <w:rsid w:val="00496132"/>
    <w:pPr>
      <w:shd w:val="clear" w:color="auto" w:fill="FFFFFF"/>
      <w:spacing w:line="388" w:lineRule="exact"/>
    </w:pPr>
    <w:rPr>
      <w:rFonts w:eastAsia="Times New Roman"/>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911</Words>
  <Characters>5193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Гамаюнова  Татьяна Вячеславовна</dc:creator>
  <cp:lastModifiedBy>Гамаюнова  Татьяна Вячеславовна</cp:lastModifiedBy>
  <cp:revision>2</cp:revision>
  <dcterms:created xsi:type="dcterms:W3CDTF">2023-06-23T09:34:00Z</dcterms:created>
  <dcterms:modified xsi:type="dcterms:W3CDTF">2023-06-23T11:30:00Z</dcterms:modified>
</cp:coreProperties>
</file>